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56"/>
        <w:ind w:firstLine="2820" w:firstLineChars="1000"/>
      </w:pPr>
      <w:bookmarkStart w:id="0" w:name="_GoBack"/>
      <w:bookmarkEnd w:id="0"/>
      <w:r>
        <w:rPr>
          <w:spacing w:val="-11"/>
          <w:w w:val="95"/>
        </w:rPr>
        <w:t xml:space="preserve">附件 </w:t>
      </w:r>
      <w:r>
        <w:rPr>
          <w:w w:val="95"/>
        </w:rPr>
        <w:t>2</w:t>
      </w:r>
    </w:p>
    <w:p>
      <w:pPr>
        <w:pStyle w:val="3"/>
        <w:spacing w:before="3"/>
        <w:ind w:left="0"/>
        <w:rPr>
          <w:sz w:val="44"/>
        </w:rPr>
      </w:pPr>
    </w:p>
    <w:p>
      <w:pPr>
        <w:pStyle w:val="2"/>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pPr>
      <w:r>
        <w:t>第九届中国国际“互联网+”大学生创新</w:t>
      </w:r>
      <w:r>
        <w:rPr>
          <w:spacing w:val="-1"/>
        </w:rPr>
        <w:t>创业大赛“青年红色筑梦之旅”活动方案</w:t>
      </w:r>
    </w:p>
    <w:p>
      <w:pPr>
        <w:pStyle w:val="3"/>
        <w:ind w:left="0"/>
        <w:rPr>
          <w:sz w:val="50"/>
        </w:rPr>
      </w:pP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第九届中国国际“互联网+”大学生创新创业大赛继续在更</w:t>
      </w:r>
      <w:r>
        <w:rPr>
          <w:spacing w:val="-13"/>
          <w:sz w:val="28"/>
          <w:szCs w:val="28"/>
        </w:rPr>
        <w:t>大范</w:t>
      </w:r>
      <w:r>
        <w:rPr>
          <w:sz w:val="28"/>
          <w:szCs w:val="28"/>
        </w:rPr>
        <w:t>围、更高层次、更有温度、更深程度上开展“青年红色筑梦之旅”活动。具体方案如下。</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一、活动主题</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强国有我新征程 乘风破浪向未来</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二、主要目标</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紧扣学习贯彻习近平新时代中国特色社会主义思想主题教育，不断拓展“青年红色筑梦之旅”活动的时代内涵，引导广大青年学生“上山下乡出海”，乘风破浪向未来。通过扎实开展“青年红色筑梦之旅”活动，推动习近平新时代中国特色社会主义思想入眼入耳入脑入心，使广大青年学生深刻理解“两个确立”、坚决做到“两个维护”，坚定不移听党话、跟党走，厚植家国情怀，成为社会主义合格建设者和可靠接班人，为全面建设社会主义现代化国家贡献青春力量。</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三、主要活动与时间安排</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（一）制定方案（2023 年 5—6 月）</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各省级教育行政部门要聚焦“新农村、新农业、新农民、新生态”建设，围绕乡村“产业振兴、人才振兴、文化振兴、生态振兴、组织振兴”要求，结合地方实际需求，制定本地 2023 年“青年红色筑梦之旅”活动方案，要明确活动时间、地点、规模、形式、支持条件等内容，并于 2023 年 6 月 15 日前报送至大赛组委会（电子邮箱：</w:t>
      </w:r>
      <w:r>
        <w:rPr>
          <w:sz w:val="28"/>
          <w:szCs w:val="28"/>
        </w:rPr>
        <w:fldChar w:fldCharType="begin"/>
      </w:r>
      <w:r>
        <w:rPr>
          <w:sz w:val="28"/>
          <w:szCs w:val="28"/>
        </w:rPr>
        <w:instrText xml:space="preserve"> HYPERLINK "mailto:internetplus@moe.edu.cn" \h </w:instrText>
      </w:r>
      <w:r>
        <w:rPr>
          <w:sz w:val="28"/>
          <w:szCs w:val="28"/>
        </w:rPr>
        <w:fldChar w:fldCharType="separate"/>
      </w:r>
      <w:r>
        <w:rPr>
          <w:sz w:val="28"/>
          <w:szCs w:val="28"/>
        </w:rPr>
        <w:t>internetplus@moe.edu.cn</w:t>
      </w:r>
      <w:r>
        <w:rPr>
          <w:sz w:val="28"/>
          <w:szCs w:val="28"/>
        </w:rPr>
        <w:fldChar w:fldCharType="end"/>
      </w:r>
      <w:r>
        <w:rPr>
          <w:sz w:val="28"/>
          <w:szCs w:val="28"/>
        </w:rPr>
        <w:t>）。</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（二）活动报名（2023 年 5—8 月）</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各省级教育行政部门要积极挖掘本地优质创新创业项目参与活动， 组织团队登录全国大学生创业服务网（ 网址： https://cy.ncss.cn）或微信公众号（名称为“全国大学生创业服务网”或“中国互联网十大学生创新创业大赛”）进行报名，报名系统开放时间为 5 月 29 日至 8 月 15 日。</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（三）启动仪式（2023 年 6 月）</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大赛组委会将于 6 月在天津市举行 2023 年“青年红色筑梦之旅”活动全国启动仪式，举办多项同期活动，具体安排另行通知。</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（四）组织实施（2023 年 5—9 月）</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各省级教育行政部门在全面总结历届“青年红色筑梦之旅” 活动的基础上，负责组织本地“青年红色筑梦之旅”活动，关注农业农村绿色发展，挖掘乡村多元价值，认真做好需求对接、培训宣传及创造项目落地环境等工作。大学生项目团队要积极深入 基层，利用专业知识开展创新创业，助力乡村振兴。高校要通过大学生创新创业训练计划项目、创新创业专项经费、校地协同等 多种形式，努力实现项目长期对接，助力实现巩固拓展脱贫攻坚 成果同乡村振兴有效衔接。</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w:t>
      </w:r>
      <w:r>
        <w:rPr>
          <w:rFonts w:hint="eastAsia"/>
          <w:sz w:val="28"/>
          <w:szCs w:val="28"/>
          <w:lang w:val="en-US" w:eastAsia="zh-CN"/>
        </w:rPr>
        <w:t>五</w:t>
      </w:r>
      <w:r>
        <w:rPr>
          <w:sz w:val="28"/>
          <w:szCs w:val="28"/>
        </w:rPr>
        <w:t>）总结表彰（2023 年 9—10 月）</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各地各高校要及时做好本次活动的经验总结和成果宣传。</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四、“青年红色筑梦之旅”赛道安排</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参加“青年红色筑梦之旅”活动的项目，符合大赛参赛要求的，可自主选择参加“青年红色筑梦之旅”赛道。</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（一）参赛项目要求</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1.</w:t>
      </w:r>
      <w:r>
        <w:rPr>
          <w:sz w:val="28"/>
          <w:szCs w:val="28"/>
        </w:rPr>
        <w:t>参加“青年红色筑梦之旅”赛道的项目应符合大赛参赛项目要求，同时在推进农业农村、城乡社区经济社会发展等方面有创新性、实效性和可持续性。</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2.</w:t>
      </w:r>
      <w:r>
        <w:rPr>
          <w:sz w:val="28"/>
          <w:szCs w:val="28"/>
        </w:rPr>
        <w:t>以团队为单位报名参赛。允许跨校组建团队，每个团队的参赛成员不少于 3 人，不多于 15 人（含团队负责人），须为项目的实际核心成员。参赛团队所报参赛创业项目，须为本团队策划或经营的项目，不得借用他人项目参赛。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3.</w:t>
      </w:r>
      <w:r>
        <w:rPr>
          <w:sz w:val="28"/>
          <w:szCs w:val="28"/>
        </w:rPr>
        <w:t>参赛申报人须为项目负责人，须为普通高等学校全日制在校生（包括本专科生、研究生，不含在职教育），或毕业 5 年以内的全日制学生（即 2018 年之后的毕业生，不含在职教育）；国家开放大学学生（仅限学历教育）。企业法定代表人在大赛通知发布之日后进行变更的不予认可。</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（二）参赛组别和对象</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参加“青年红色筑梦之旅”赛道的项目，须为参加“青年红色筑梦之旅”活动的项目。否则一经发现，取消参赛资格。根据项目性质和特点，分为公益组、创意组、创业组。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1.公益组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（1）</w:t>
      </w:r>
      <w:r>
        <w:rPr>
          <w:sz w:val="28"/>
          <w:szCs w:val="28"/>
        </w:rPr>
        <w:t>参赛项目不以营利为目标，积极弘扬公益精神，在公 益服务领域具有较好的创意、产品或服务模式的创业计划和实践。</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rFonts w:hint="eastAsia"/>
          <w:sz w:val="28"/>
          <w:szCs w:val="28"/>
          <w:lang w:eastAsia="zh-CN"/>
        </w:rPr>
      </w:pPr>
      <w:r>
        <w:rPr>
          <w:rFonts w:hint="default"/>
          <w:sz w:val="28"/>
          <w:szCs w:val="28"/>
          <w:lang w:val="en-US" w:eastAsia="zh-CN"/>
        </w:rPr>
        <w:t>（2）</w:t>
      </w:r>
      <w:r>
        <w:rPr>
          <w:sz w:val="28"/>
          <w:szCs w:val="28"/>
        </w:rPr>
        <w:t>参赛申报主体为独立的公益项目或社会组织，注册或</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未注册成立公益机构（或社会组织）的项目均可参赛。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2.创意组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（1）</w:t>
      </w:r>
      <w:r>
        <w:rPr>
          <w:sz w:val="28"/>
          <w:szCs w:val="28"/>
        </w:rPr>
        <w:t>参赛项目基于专业和学科背景或相关资源，解决农业 农村和城乡社区发展面临的主要问题，助力乡村振兴和社区治理， 推动经济价值和社会价值的共同发展。</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（2）</w:t>
      </w:r>
      <w:r>
        <w:rPr>
          <w:sz w:val="28"/>
          <w:szCs w:val="28"/>
        </w:rPr>
        <w:t>参赛项目在大赛通知下发之日前尚未完成工商等各类登记注册。</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3.创业组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（1）</w:t>
      </w:r>
      <w:r>
        <w:rPr>
          <w:sz w:val="28"/>
          <w:szCs w:val="28"/>
        </w:rPr>
        <w:t>参赛项目以商业手段解决农业农村和城乡社区发展面临的主要问题、助力乡村振兴和社区治理，实现经济价值和社会价值的共同发展，推动共同富裕。</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（2）</w:t>
      </w:r>
      <w:r>
        <w:rPr>
          <w:sz w:val="28"/>
          <w:szCs w:val="28"/>
        </w:rPr>
        <w:t>参赛项目在大赛通知下发之日前已完成工商等各类登记注册，项目负责人须为法定代表人。项目的股权结构中，企业法定代表人的股权不得少于10%，参赛成员股权合计不得少于1/3。</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（三）奖项设置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1.</w:t>
      </w:r>
      <w:r>
        <w:rPr>
          <w:sz w:val="28"/>
          <w:szCs w:val="28"/>
        </w:rPr>
        <w:t>本赛道设置金奖 60 个、银奖 120 个、铜奖 420 个。</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2.</w:t>
      </w:r>
      <w:r>
        <w:rPr>
          <w:sz w:val="28"/>
          <w:szCs w:val="28"/>
        </w:rPr>
        <w:t>本赛道设置乡村振兴奖、最佳公益奖等单项奖。</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rFonts w:hint="default"/>
          <w:sz w:val="28"/>
          <w:szCs w:val="28"/>
          <w:lang w:val="en-US" w:eastAsia="zh-CN"/>
        </w:rPr>
        <w:t>3.</w:t>
      </w:r>
      <w:r>
        <w:rPr>
          <w:sz w:val="28"/>
          <w:szCs w:val="28"/>
        </w:rPr>
        <w:t>获得金奖项目的指导教师为“优秀创新创业导师”（限前五名）。</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五、工作要求</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（一）高度重视、精心组织。各地要成立专项工作组，推动形成政府、企业、社会联动共推的机制，确保各项工作落到实处。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（二）统筹资源、加强保障。各地要积极协调地方政府有关部门，以及行业企业、公益机构、投资机构等，通过政策倾斜、资金支持、设立公益基金等方式为活动提供保障。</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（三）广泛宣传、营造氛围。各地应认真做好本次活动的宣传工作，通过提前谋划、集中启动、媒体传播，线上线下共同发力，全面展示各地各高校青年大学生参与活动的生动实践和良好精神风貌。</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pPr>
      <w:r>
        <w:rPr>
          <w:sz w:val="28"/>
          <w:szCs w:val="28"/>
        </w:rPr>
        <w:t>（四）敢于尝试、积极创新。利用网络直播、短视频等新型传播与销售途径，引导、助力红旅项目团队把握机会，积极创新创业。</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jZjRmZTIwOWVkMWFiMTlhYTE2NWU1MTQ3ZDExMTYifQ=="/>
  </w:docVars>
  <w:rsids>
    <w:rsidRoot w:val="00000000"/>
    <w:rsid w:val="0235695E"/>
    <w:rsid w:val="14D011A2"/>
    <w:rsid w:val="27B301B1"/>
    <w:rsid w:val="2F3207BA"/>
    <w:rsid w:val="50F5573D"/>
    <w:rsid w:val="5CA879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2">
    <w:name w:val="heading 1"/>
    <w:basedOn w:val="1"/>
    <w:next w:val="1"/>
    <w:qFormat/>
    <w:uiPriority w:val="1"/>
    <w:pPr>
      <w:ind w:left="1913" w:right="1586" w:hanging="785"/>
      <w:outlineLvl w:val="1"/>
    </w:pPr>
    <w:rPr>
      <w:rFonts w:ascii="宋体" w:hAnsi="宋体" w:eastAsia="宋体" w:cs="宋体"/>
      <w:sz w:val="44"/>
      <w:szCs w:val="4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ind w:left="131"/>
    </w:pPr>
    <w:rPr>
      <w:rFonts w:ascii="宋体" w:hAnsi="宋体" w:eastAsia="宋体" w:cs="宋体"/>
      <w:sz w:val="32"/>
      <w:szCs w:val="32"/>
      <w:lang w:val="en-US" w:eastAsia="zh-CN" w:bidi="ar-SA"/>
    </w:rPr>
  </w:style>
  <w:style w:type="paragraph" w:styleId="6">
    <w:name w:val="List Paragraph"/>
    <w:basedOn w:val="1"/>
    <w:qFormat/>
    <w:uiPriority w:val="1"/>
    <w:pPr>
      <w:ind w:left="131" w:firstLine="640"/>
    </w:pPr>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2152</Words>
  <Characters>2241</Characters>
  <Lines>0</Lines>
  <Paragraphs>0</Paragraphs>
  <TotalTime>10</TotalTime>
  <ScaleCrop>false</ScaleCrop>
  <LinksUpToDate>false</LinksUpToDate>
  <CharactersWithSpaces>2302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2023-05-31T10:57:00Z</dcterms:created>
  <dc:creator>Lenovo</dc:creator>
  <cp:lastModifiedBy>superjaney</cp:lastModifiedBy>
  <dcterms:modified xsi:type="dcterms:W3CDTF">2023-06-09T03:02:13Z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3784182F71324C91B9208E5C01D0247A_12</vt:lpwstr>
  </property>
</Properties>
</file>